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D5" w:rsidRPr="005E57CC" w:rsidRDefault="006344D5" w:rsidP="005E57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7CC">
        <w:rPr>
          <w:rFonts w:ascii="Times New Roman" w:hAnsi="Times New Roman" w:cs="Times New Roman"/>
          <w:i/>
          <w:sz w:val="28"/>
          <w:szCs w:val="28"/>
        </w:rPr>
        <w:t>Graham Swift</w:t>
      </w:r>
      <w:r w:rsidRPr="005E57CC">
        <w:rPr>
          <w:rFonts w:ascii="Times New Roman" w:hAnsi="Times New Roman" w:cs="Times New Roman"/>
          <w:sz w:val="28"/>
          <w:szCs w:val="28"/>
        </w:rPr>
        <w:t>, Firenze, Le Lettere, 2010</w:t>
      </w:r>
    </w:p>
    <w:p w:rsidR="006344D5" w:rsidRPr="005E57CC" w:rsidRDefault="006344D5" w:rsidP="005E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7CC" w:rsidRDefault="00326E0C" w:rsidP="005E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C">
        <w:rPr>
          <w:rFonts w:ascii="Times New Roman" w:hAnsi="Times New Roman" w:cs="Times New Roman"/>
          <w:sz w:val="28"/>
          <w:szCs w:val="28"/>
        </w:rPr>
        <w:t>Leggere i romanzi di Graham Swift, scrittore inglese contemporaneo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tradotto in più di venti lingue e vincitore del prestigioso Booker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Prize e, in Italia, del Premio Grinzane Cavour, significa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addentrarsi in un’indagine sulla nostra percezione della realtà e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della storia attraverso una narrazione che si pone come</w:t>
      </w:r>
      <w:r w:rsidR="005E57CC">
        <w:rPr>
          <w:rFonts w:ascii="Times New Roman" w:hAnsi="Times New Roman" w:cs="Times New Roman"/>
          <w:sz w:val="28"/>
          <w:szCs w:val="28"/>
        </w:rPr>
        <w:t xml:space="preserve"> problematica </w:t>
      </w:r>
      <w:r w:rsidRPr="005E57CC">
        <w:rPr>
          <w:rFonts w:ascii="Times New Roman" w:hAnsi="Times New Roman" w:cs="Times New Roman"/>
          <w:sz w:val="28"/>
          <w:szCs w:val="28"/>
        </w:rPr>
        <w:t>negoziazione fra passato e presente, fra vicende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pubbli</w:t>
      </w:r>
      <w:r w:rsidR="005E57CC">
        <w:rPr>
          <w:rFonts w:ascii="Times New Roman" w:hAnsi="Times New Roman" w:cs="Times New Roman"/>
          <w:sz w:val="28"/>
          <w:szCs w:val="28"/>
        </w:rPr>
        <w:t xml:space="preserve">che e vicende intime e private. </w:t>
      </w:r>
      <w:r w:rsidRPr="005E57CC">
        <w:rPr>
          <w:rFonts w:ascii="Times New Roman" w:hAnsi="Times New Roman" w:cs="Times New Roman"/>
          <w:sz w:val="28"/>
          <w:szCs w:val="28"/>
        </w:rPr>
        <w:t>A oggi sono otto le opere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che costituiscono l’intera produzione romanzesca di Swift – fra le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 xml:space="preserve">più note </w:t>
      </w:r>
      <w:r w:rsidRPr="005E57CC">
        <w:rPr>
          <w:rFonts w:ascii="Times New Roman" w:hAnsi="Times New Roman" w:cs="Times New Roman"/>
          <w:i/>
          <w:iCs/>
          <w:sz w:val="28"/>
          <w:szCs w:val="28"/>
        </w:rPr>
        <w:t xml:space="preserve">Waterland </w:t>
      </w:r>
      <w:r w:rsidRPr="005E57CC">
        <w:rPr>
          <w:rFonts w:ascii="Times New Roman" w:hAnsi="Times New Roman" w:cs="Times New Roman"/>
          <w:sz w:val="28"/>
          <w:szCs w:val="28"/>
        </w:rPr>
        <w:t xml:space="preserve">(1983, </w:t>
      </w:r>
      <w:r w:rsidRPr="005E57CC">
        <w:rPr>
          <w:rFonts w:ascii="Times New Roman" w:hAnsi="Times New Roman" w:cs="Times New Roman"/>
          <w:i/>
          <w:iCs/>
          <w:sz w:val="28"/>
          <w:szCs w:val="28"/>
        </w:rPr>
        <w:t>Il paese dell’acqua</w:t>
      </w:r>
      <w:r w:rsidRPr="005E57CC">
        <w:rPr>
          <w:rFonts w:ascii="Times New Roman" w:hAnsi="Times New Roman" w:cs="Times New Roman"/>
          <w:sz w:val="28"/>
          <w:szCs w:val="28"/>
        </w:rPr>
        <w:t xml:space="preserve">), </w:t>
      </w:r>
      <w:r w:rsidRPr="005E57CC">
        <w:rPr>
          <w:rFonts w:ascii="Times New Roman" w:hAnsi="Times New Roman" w:cs="Times New Roman"/>
          <w:i/>
          <w:iCs/>
          <w:sz w:val="28"/>
          <w:szCs w:val="28"/>
        </w:rPr>
        <w:t xml:space="preserve">Last Orders </w:t>
      </w:r>
      <w:r w:rsidRPr="005E57CC">
        <w:rPr>
          <w:rFonts w:ascii="Times New Roman" w:hAnsi="Times New Roman" w:cs="Times New Roman"/>
          <w:sz w:val="28"/>
          <w:szCs w:val="28"/>
        </w:rPr>
        <w:t>(1996,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i/>
          <w:iCs/>
          <w:sz w:val="28"/>
          <w:szCs w:val="28"/>
        </w:rPr>
        <w:t>Ultimo giro</w:t>
      </w:r>
      <w:r w:rsidRPr="005E57CC">
        <w:rPr>
          <w:rFonts w:ascii="Times New Roman" w:hAnsi="Times New Roman" w:cs="Times New Roman"/>
          <w:sz w:val="28"/>
          <w:szCs w:val="28"/>
        </w:rPr>
        <w:t xml:space="preserve">) e </w:t>
      </w:r>
      <w:r w:rsidRPr="005E57CC">
        <w:rPr>
          <w:rFonts w:ascii="Times New Roman" w:hAnsi="Times New Roman" w:cs="Times New Roman"/>
          <w:i/>
          <w:iCs/>
          <w:sz w:val="28"/>
          <w:szCs w:val="28"/>
        </w:rPr>
        <w:t xml:space="preserve">The Light of Day </w:t>
      </w:r>
      <w:r w:rsidRPr="005E57CC">
        <w:rPr>
          <w:rFonts w:ascii="Times New Roman" w:hAnsi="Times New Roman" w:cs="Times New Roman"/>
          <w:sz w:val="28"/>
          <w:szCs w:val="28"/>
        </w:rPr>
        <w:t xml:space="preserve">(2003, </w:t>
      </w:r>
      <w:r w:rsidRPr="005E57CC">
        <w:rPr>
          <w:rFonts w:ascii="Times New Roman" w:hAnsi="Times New Roman" w:cs="Times New Roman"/>
          <w:i/>
          <w:iCs/>
          <w:sz w:val="28"/>
          <w:szCs w:val="28"/>
        </w:rPr>
        <w:t>La luce del giorno</w:t>
      </w:r>
      <w:r w:rsidRPr="005E57CC">
        <w:rPr>
          <w:rFonts w:ascii="Times New Roman" w:hAnsi="Times New Roman" w:cs="Times New Roman"/>
          <w:sz w:val="28"/>
          <w:szCs w:val="28"/>
        </w:rPr>
        <w:t>).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Questo libro le analizza in maniera articolata collocandole nel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contesto storico e cu</w:t>
      </w:r>
      <w:r w:rsidR="005E57CC">
        <w:rPr>
          <w:rFonts w:ascii="Times New Roman" w:hAnsi="Times New Roman" w:cs="Times New Roman"/>
          <w:sz w:val="28"/>
          <w:szCs w:val="28"/>
        </w:rPr>
        <w:t>lturale in cui sono state</w:t>
      </w:r>
    </w:p>
    <w:p w:rsidR="005E57CC" w:rsidRPr="005E57CC" w:rsidRDefault="00326E0C" w:rsidP="005E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C">
        <w:rPr>
          <w:rFonts w:ascii="Times New Roman" w:hAnsi="Times New Roman" w:cs="Times New Roman"/>
          <w:sz w:val="28"/>
          <w:szCs w:val="28"/>
        </w:rPr>
        <w:t>concepite con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l’intento di offrire al lettore una visione il più possibile completa del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mondo letterario di uno degli autori più rappresentativi all’interno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del panorama non solo britannico, ma, in senso più ampio,</w:t>
      </w:r>
      <w:r w:rsidR="005E57CC">
        <w:rPr>
          <w:rFonts w:ascii="Times New Roman" w:hAnsi="Times New Roman" w:cs="Times New Roman"/>
          <w:sz w:val="28"/>
          <w:szCs w:val="28"/>
        </w:rPr>
        <w:t xml:space="preserve"> </w:t>
      </w:r>
      <w:r w:rsidRPr="005E57CC">
        <w:rPr>
          <w:rFonts w:ascii="Times New Roman" w:hAnsi="Times New Roman" w:cs="Times New Roman"/>
          <w:sz w:val="28"/>
          <w:szCs w:val="28"/>
        </w:rPr>
        <w:t>postmoderno.</w:t>
      </w:r>
    </w:p>
    <w:sectPr w:rsidR="005E57CC" w:rsidRPr="005E57CC" w:rsidSect="0042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74DE"/>
    <w:multiLevelType w:val="singleLevel"/>
    <w:tmpl w:val="A54E4FB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26E0C"/>
    <w:rsid w:val="00326E0C"/>
    <w:rsid w:val="00420750"/>
    <w:rsid w:val="005E57CC"/>
    <w:rsid w:val="006344D5"/>
    <w:rsid w:val="00A22303"/>
    <w:rsid w:val="00D4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2011-03-17T09:30:00Z</dcterms:created>
  <dcterms:modified xsi:type="dcterms:W3CDTF">2011-03-17T10:09:00Z</dcterms:modified>
</cp:coreProperties>
</file>